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64" w:rsidRPr="00CE7564" w:rsidRDefault="00CE7564" w:rsidP="00CE7564">
      <w:pPr>
        <w:spacing w:line="480" w:lineRule="exact"/>
        <w:rPr>
          <w:rFonts w:ascii="標楷體" w:eastAsia="標楷體" w:hAnsi="標楷體" w:hint="eastAsia"/>
          <w:b/>
          <w:bCs/>
          <w:sz w:val="40"/>
          <w:szCs w:val="40"/>
        </w:rPr>
      </w:pPr>
      <w:bookmarkStart w:id="0" w:name="_GoBack"/>
      <w:r w:rsidRPr="00A75C40">
        <w:rPr>
          <w:rFonts w:ascii="標楷體" w:eastAsia="標楷體" w:hAnsi="標楷體" w:hint="eastAsia"/>
          <w:b/>
          <w:bCs/>
          <w:sz w:val="40"/>
          <w:szCs w:val="40"/>
        </w:rPr>
        <w:t>第8屆全國客語生活學校成果觀摩賽</w:t>
      </w:r>
      <w:r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 w:rsidRPr="00A75C40">
        <w:rPr>
          <w:rFonts w:ascii="標楷體" w:eastAsia="標楷體" w:hAnsi="標楷體" w:hint="eastAsia"/>
          <w:b/>
          <w:bCs/>
          <w:sz w:val="40"/>
          <w:szCs w:val="40"/>
        </w:rPr>
        <w:t>北區初賽</w:t>
      </w:r>
      <w:r>
        <w:rPr>
          <w:rFonts w:ascii="標楷體" w:eastAsia="標楷體" w:hAnsi="標楷體" w:hint="eastAsia"/>
          <w:b/>
          <w:bCs/>
          <w:sz w:val="40"/>
          <w:szCs w:val="40"/>
        </w:rPr>
        <w:t>比賽結果</w:t>
      </w:r>
      <w:r w:rsidRPr="00A75C40">
        <w:rPr>
          <w:rFonts w:ascii="標楷體" w:eastAsia="標楷體" w:hAnsi="標楷體" w:hint="eastAsia"/>
          <w:b/>
          <w:bCs/>
          <w:sz w:val="40"/>
          <w:szCs w:val="40"/>
        </w:rPr>
        <w:t>成績</w:t>
      </w:r>
      <w:bookmarkEnd w:id="0"/>
    </w:p>
    <w:p w:rsidR="00CE7564" w:rsidRDefault="00CE7564" w:rsidP="00CE7564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</w:p>
    <w:p w:rsidR="00CE7564" w:rsidRPr="00CE7564" w:rsidRDefault="00CE7564" w:rsidP="00CE7564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</w:p>
    <w:p w:rsidR="00CE7564" w:rsidRPr="00A75C40" w:rsidRDefault="00CE7564" w:rsidP="00CE7564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  <w:r w:rsidRPr="00A75C40">
        <w:rPr>
          <w:rFonts w:ascii="標楷體" w:eastAsia="標楷體" w:hAnsi="標楷體" w:hint="eastAsia"/>
          <w:sz w:val="28"/>
          <w:szCs w:val="28"/>
        </w:rPr>
        <w:t>北區初賽各類比賽結果名單如下：</w:t>
      </w:r>
    </w:p>
    <w:p w:rsidR="00CE7564" w:rsidRPr="00A75C40" w:rsidRDefault="00CE7564" w:rsidP="00CE7564">
      <w:pPr>
        <w:spacing w:line="420" w:lineRule="exact"/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</w:pPr>
      <w:r w:rsidRPr="00A75C4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一、客語歌唱表演類：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1632"/>
        <w:gridCol w:w="4182"/>
      </w:tblGrid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2548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組別</w:t>
            </w: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名次</w:t>
            </w:r>
          </w:p>
        </w:tc>
        <w:tc>
          <w:tcPr>
            <w:tcW w:w="4182" w:type="dxa"/>
            <w:vAlign w:val="center"/>
          </w:tcPr>
          <w:p w:rsidR="00CE7564" w:rsidRPr="00A75C40" w:rsidRDefault="00CE7564" w:rsidP="00082D50">
            <w:pPr>
              <w:spacing w:line="420" w:lineRule="exact"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學校名稱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 w:val="restart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kern w:val="0"/>
                <w:szCs w:val="32"/>
              </w:rPr>
              <w:t>幼稚園（含托兒所）組</w:t>
            </w: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特優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新北市深坑區深坑國民小學,新北市立泰山區泰山國中附設幼兒園,桃園縣新屋鄉私立新奇屋幼兒園,桃園縣中壢市私立晨光幼兒園,臺北市私立國興幼兒園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優等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桃園縣楊梅市楊明國小附設幼兒園,桃園縣龍潭鄉龍潭國民小學,桃園縣八德市德育幼兒園,桃園縣中壢市私立中壢工業區聯合幼兒園,私立小甜甜幼兒園,桃園縣楊梅市中華汽車幼兒園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甲等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/>
              </w:rPr>
            </w:pPr>
            <w:r w:rsidRPr="00A75C40">
              <w:rPr>
                <w:rFonts w:ascii="標楷體" w:eastAsia="標楷體" w:hAnsi="標楷體" w:hint="eastAsia"/>
              </w:rPr>
              <w:t>桃園縣龍潭鄉龍星國民小學附設幼兒園,新北市鶯歌區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私立宏鶯幼兒園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,桃園縣中壢市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私立璞育幼兒園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,新北市新店區私立向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日園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幼兒園,新北市三峽區東北藝園幼兒園,新北市私立美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敦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幼兒園,桃園縣龍潭鄉私立頂尖幼兒園,桃園縣新屋鄉慈愛幼兒園,桃園縣新屋鄉埔頂國民小學附設幼兒園,新北市板橋區私立圓心坊幼兒園,桃園縣蘆竹鄉私立快樂營幼兒園,新北市板橋區私立育群幼兒園,桃園縣楊梅市私立育成幼兒園,新北市私立正大幼兒園,桃園縣平鎮市私立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愛堡貝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幼兒園,桃園縣楊梅市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私立大惠幼兒園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,桃園縣楊梅市埔心幼兒園,新北市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私立忠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山幼兒園,桃園縣中壢市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昱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誠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幼兒園暨托嬰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中心暨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課後托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育中心,新北市新店區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私立碧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安幼兒園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 w:val="restart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kern w:val="0"/>
                <w:szCs w:val="32"/>
              </w:rPr>
              <w:t>國小低年級組</w:t>
            </w: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特優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桃園縣平鎮市義興國民小學,新北市新店區雙城國民小學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優等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新北市新莊區豐年國民小學,桃園縣楊梅市富岡國民小學,臺北市萬華區大理國民小學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甲等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/>
              </w:rPr>
            </w:pPr>
            <w:r w:rsidRPr="00A75C40">
              <w:rPr>
                <w:rFonts w:ascii="標楷體" w:eastAsia="標楷體" w:hAnsi="標楷體" w:hint="eastAsia"/>
              </w:rPr>
              <w:t>桃園縣新屋鄉頭洲國民小學,新北市樹林區大同國民小學,桃園縣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崙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坪國小,桃園縣觀音鄉觀音國民小學,桃園縣觀音鄉草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漯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國民小學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 w:val="restart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kern w:val="0"/>
                <w:szCs w:val="32"/>
              </w:rPr>
              <w:t>國小中年級組</w:t>
            </w: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特優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桃園縣龍潭鄉三和國民小學,新北市新莊區民安國民小學,桃園縣楊梅市上湖國民小學,桃園縣中壢市中平國民小學,桃園縣龍潭鄉雙龍國民小學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優等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臺北市萬華區西門國民小學,新北市三峽區五寮國民小學,臺北市南港區修德國民小學,新北市蘆洲區蘆洲國民小學,桃園縣楊梅市四維國民小學,新北市三重區光榮國民小學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甲等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桃園縣中壢市龍岡國民小學,桃園縣觀音鄉保生國民小學,新北市三峽區三峽國民小學,桃園縣中壢市新街國民小學,新北市中和區秀山國民小學,桃園縣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楊梅市瑞梅國民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小學,新北市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土城區樂利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國民小學,桃園縣龍潭鄉龍源國民小學,桃園縣新屋鄉東明國民小學,桃園縣龜山鄉自強國民小學,桃園縣新屋鄉永安國民小學,桃園縣楊梅市上田國民小學,桃園縣觀音鄉樹林國民小學,桃園縣平鎮市山豐國民小學,桃園縣新屋鄉北湖國民小學,桃園縣新屋鄉笨港國民小學,中壢市新明國小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 w:val="restart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kern w:val="0"/>
                <w:szCs w:val="32"/>
              </w:rPr>
              <w:t>國小高年級及國中組</w:t>
            </w: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特優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桃園縣中壢市華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勛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國民小學,桃園縣桃園市東門國民小學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優等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臺北市南港區胡適國民小學,桃園縣新屋國民中學,桃園縣觀音鄉大潭國民小學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甲等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/>
              </w:rPr>
            </w:pPr>
            <w:r w:rsidRPr="00A75C40">
              <w:rPr>
                <w:rFonts w:ascii="標楷體" w:eastAsia="標楷體" w:hAnsi="標楷體" w:hint="eastAsia"/>
              </w:rPr>
              <w:t>臺北市大同區雙蓮國民小學,新北市中和區興南國民小學,桃園縣楊梅市楊心國小,新北市立中和國民中學,新北市鶯歌區中湖國民小學,新北市永和區永和國民小學,桃園縣立瑞原國民中學,桃園縣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桃園市慈文國民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小學</w:t>
            </w:r>
          </w:p>
        </w:tc>
      </w:tr>
    </w:tbl>
    <w:p w:rsidR="00CE7564" w:rsidRPr="00A75C40" w:rsidRDefault="00CE7564" w:rsidP="00CE7564">
      <w:pPr>
        <w:spacing w:line="420" w:lineRule="exact"/>
        <w:rPr>
          <w:rFonts w:ascii="標楷體" w:eastAsia="標楷體" w:hAnsi="標楷體" w:cs="新細明體" w:hint="eastAsia"/>
          <w:b/>
          <w:bCs/>
          <w:kern w:val="0"/>
          <w:sz w:val="36"/>
          <w:szCs w:val="32"/>
        </w:rPr>
      </w:pPr>
    </w:p>
    <w:p w:rsidR="00CE7564" w:rsidRPr="00A75C40" w:rsidRDefault="00CE7564" w:rsidP="00CE7564">
      <w:pPr>
        <w:spacing w:line="420" w:lineRule="exact"/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</w:pPr>
      <w:r w:rsidRPr="00A75C4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二、客</w:t>
      </w:r>
      <w:proofErr w:type="gramStart"/>
      <w:r w:rsidRPr="00A75C4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語口說</w:t>
      </w:r>
      <w:proofErr w:type="gramEnd"/>
      <w:r w:rsidRPr="00A75C4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藝術類：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1632"/>
        <w:gridCol w:w="4182"/>
      </w:tblGrid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548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組別</w:t>
            </w: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名次</w:t>
            </w:r>
          </w:p>
        </w:tc>
        <w:tc>
          <w:tcPr>
            <w:tcW w:w="4182" w:type="dxa"/>
          </w:tcPr>
          <w:p w:rsidR="00CE7564" w:rsidRPr="00A75C40" w:rsidRDefault="00CE7564" w:rsidP="00082D50">
            <w:pPr>
              <w:spacing w:line="420" w:lineRule="exact"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學校名稱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 w:val="restart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kern w:val="0"/>
                <w:szCs w:val="32"/>
              </w:rPr>
              <w:t>幼稚園及國小低年級組</w:t>
            </w: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特優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新北市私立淡水啟文幼兒園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優等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桃園縣楊梅市高榮國小附設幼兒園,新北市私立幼苗國際幼兒園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甲等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/>
              </w:rPr>
            </w:pP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 w:val="restart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kern w:val="0"/>
                <w:szCs w:val="32"/>
              </w:rPr>
              <w:t>國小中年級組</w:t>
            </w: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特優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桃園縣龍潭鄉龍潭國民小學,桃園縣龍潭鄉雙龍國民小學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優等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桃園縣蘆竹鄉大竹國民小學,新北市新莊區新泰國民小學,桃園縣新屋鄉社子國民小學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甲等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桃園縣楊梅市富岡國民小學,新北市新莊區丹鳳國民小學,桃園縣龍潭鄉高原國民小學,桃園縣楊梅市上湖國民小學,桃園縣新屋鄉新屋國民小學,桃園縣龍潭鄉三和國民小學,桃園縣中壢市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芭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里國民小學,桃園縣新屋鄉啟文國民小學,臺北市北投區清江國民小學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 w:val="restart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kern w:val="0"/>
                <w:szCs w:val="32"/>
              </w:rPr>
              <w:t>國小高年級及國中組</w:t>
            </w: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特優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新北市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蘆洲區鷺江國民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小學,新北市中和區秀山國民小學,新北市三峽區介壽國民小學,桃園縣立龍潭國民中學,臺北市大安區古亭國民小學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優等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桃園縣平鎮市東勢國民小學,桃園縣新屋鄉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蚵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間國民小學,桃園縣新屋鄉大坡國民小學,新北市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土城區樂利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國民小學,桃園縣平鎮市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祥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安國民小學,新北市汐止區樟樹國民小學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甲等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/>
              </w:rPr>
            </w:pPr>
            <w:r w:rsidRPr="00A75C40">
              <w:rPr>
                <w:rFonts w:ascii="標楷體" w:eastAsia="標楷體" w:hAnsi="標楷體" w:hint="eastAsia"/>
              </w:rPr>
              <w:t>桃園縣平鎮市山豐國民小學,新北市汐止區金龍國民小學,桃園縣楊梅市瑞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埔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國民小學,桃園縣中壢市興國國民小學,桃園縣立瑞原國民中學,新北市八里區米倉國民小學,桃園縣平鎮市義興國民小學,桃園縣新屋鄉頭洲國民小學,桃園縣平鎮市新勢國民小學,臺北市南港區胡適國民小學,桃園縣中壢市元生國民小學,桃園縣桃園市中山國民小學,桃園縣楊梅市上田國民小學,桃園縣龍潭鄉龍星國民小學,臺北市大同區雙蓮國民小學,桃園縣蘆竹鄉大竹國民中學</w:t>
            </w:r>
          </w:p>
        </w:tc>
      </w:tr>
    </w:tbl>
    <w:p w:rsidR="00CE7564" w:rsidRPr="00A75C40" w:rsidRDefault="00CE7564" w:rsidP="00CE7564">
      <w:pPr>
        <w:spacing w:line="420" w:lineRule="exact"/>
        <w:rPr>
          <w:rFonts w:ascii="標楷體" w:eastAsia="標楷體" w:hAnsi="標楷體" w:cs="新細明體" w:hint="eastAsia"/>
          <w:b/>
          <w:bCs/>
          <w:kern w:val="0"/>
          <w:sz w:val="36"/>
          <w:szCs w:val="32"/>
        </w:rPr>
      </w:pPr>
    </w:p>
    <w:p w:rsidR="00CE7564" w:rsidRPr="00A75C40" w:rsidRDefault="00CE7564" w:rsidP="00CE7564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  <w:r w:rsidRPr="00A75C4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三、客語戲劇類：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1632"/>
        <w:gridCol w:w="4182"/>
      </w:tblGrid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548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組別</w:t>
            </w: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名次</w:t>
            </w:r>
          </w:p>
        </w:tc>
        <w:tc>
          <w:tcPr>
            <w:tcW w:w="4182" w:type="dxa"/>
          </w:tcPr>
          <w:p w:rsidR="00CE7564" w:rsidRPr="00A75C40" w:rsidRDefault="00CE7564" w:rsidP="00082D50">
            <w:pPr>
              <w:spacing w:line="420" w:lineRule="exact"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學校名稱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 w:val="restart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kern w:val="0"/>
                <w:szCs w:val="32"/>
              </w:rPr>
              <w:t>幼稚園及國小低年級組</w:t>
            </w: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特優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桃園縣楊梅市私立慈恩幼兒園,新北市三重區私立啟文幼兒園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優等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桃園縣楊梅市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私立愛尼歐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幼兒園暨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課後托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育中心,桃園縣新屋鄉笨港國民小學,臺北市立士林幼兒園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甲等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新北市新店區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私立碧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安幼兒園,桃園縣新屋鄉夏恩幼兒園,桃園縣新屋鄉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私立艾力豪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幼兒園,新北市私立幼苗國際幼兒園,桃園縣新屋鄉私立永成幼兒園,新北市私立正大幼兒園,臺北市文山區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私立諾貝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兒幼兒園,桃園縣中壢市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昱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誠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幼兒園暨托嬰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中心暨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課後托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育中心,桃園縣平鎮市私立學士堡幼兒園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 w:val="restart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kern w:val="0"/>
                <w:szCs w:val="32"/>
              </w:rPr>
              <w:t>國小中年級組</w:t>
            </w: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特優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桃園縣中壢市興國國民小學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優等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桃園縣平鎮市義興國民小學,桃園縣桃園市中山國民小學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甲等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新北市汐止區北峰國民小學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 w:val="restart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kern w:val="0"/>
                <w:szCs w:val="32"/>
              </w:rPr>
              <w:t>國小高年級及國中組</w:t>
            </w: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特優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臺北市信義區光復國民小學,臺北市南港區胡適國民小學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優等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 w:hint="eastAsia"/>
              </w:rPr>
            </w:pPr>
            <w:r w:rsidRPr="00A75C40">
              <w:rPr>
                <w:rFonts w:ascii="標楷體" w:eastAsia="標楷體" w:hAnsi="標楷體" w:hint="eastAsia"/>
              </w:rPr>
              <w:t>臺北市大同區雙蓮國民小學,桃園縣平鎮市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祥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安國民小學,桃園縣</w:t>
            </w:r>
            <w:proofErr w:type="gramStart"/>
            <w:r w:rsidRPr="00A75C40">
              <w:rPr>
                <w:rFonts w:ascii="標楷體" w:eastAsia="標楷體" w:hAnsi="標楷體" w:hint="eastAsia"/>
              </w:rPr>
              <w:t>楊梅市瑞梅國民</w:t>
            </w:r>
            <w:proofErr w:type="gramEnd"/>
            <w:r w:rsidRPr="00A75C40">
              <w:rPr>
                <w:rFonts w:ascii="標楷體" w:eastAsia="標楷體" w:hAnsi="標楷體" w:hint="eastAsia"/>
              </w:rPr>
              <w:t>小學</w:t>
            </w:r>
          </w:p>
        </w:tc>
      </w:tr>
      <w:tr w:rsidR="00CE7564" w:rsidRPr="00A75C40" w:rsidTr="00082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8" w:type="dxa"/>
            <w:vMerge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</w:p>
        </w:tc>
        <w:tc>
          <w:tcPr>
            <w:tcW w:w="1632" w:type="dxa"/>
          </w:tcPr>
          <w:p w:rsidR="00CE7564" w:rsidRPr="00A75C40" w:rsidRDefault="00CE7564" w:rsidP="00082D50">
            <w:pPr>
              <w:spacing w:line="4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</w:pPr>
            <w:r w:rsidRPr="00A75C40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甲等</w:t>
            </w:r>
          </w:p>
        </w:tc>
        <w:tc>
          <w:tcPr>
            <w:tcW w:w="4182" w:type="dxa"/>
            <w:shd w:val="clear" w:color="auto" w:fill="auto"/>
          </w:tcPr>
          <w:p w:rsidR="00CE7564" w:rsidRPr="00A75C40" w:rsidRDefault="00CE7564" w:rsidP="00082D50">
            <w:pPr>
              <w:rPr>
                <w:rFonts w:ascii="標楷體" w:eastAsia="標楷體" w:hAnsi="標楷體"/>
              </w:rPr>
            </w:pPr>
            <w:r w:rsidRPr="00A75C40">
              <w:rPr>
                <w:rFonts w:ascii="標楷體" w:eastAsia="標楷體" w:hAnsi="標楷體" w:hint="eastAsia"/>
              </w:rPr>
              <w:t>桃園縣新屋鄉新屋國民小學,桃園縣楊梅市楊光國民中小學,桃園縣立瑞原國民中學,臺北市北投區清江國民小學,桃園縣立龍潭國民中學,新北市永和區永和國民小學,桃園縣楊梅市上湖國民小學,桃園縣新屋鄉啟文國民小學,桃園縣觀音鄉觀音國民小學</w:t>
            </w:r>
          </w:p>
        </w:tc>
      </w:tr>
    </w:tbl>
    <w:p w:rsidR="00CE7564" w:rsidRPr="00A75C40" w:rsidRDefault="00CE7564" w:rsidP="00CE7564">
      <w:pPr>
        <w:spacing w:line="480" w:lineRule="exact"/>
        <w:rPr>
          <w:rFonts w:ascii="標楷體" w:eastAsia="標楷體" w:hAnsi="標楷體" w:hint="eastAsia"/>
        </w:rPr>
      </w:pPr>
    </w:p>
    <w:p w:rsidR="00853AA6" w:rsidRPr="00CE7564" w:rsidRDefault="00853AA6"/>
    <w:sectPr w:rsidR="00853AA6" w:rsidRPr="00CE75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64"/>
    <w:rsid w:val="00853AA6"/>
    <w:rsid w:val="00C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hakka825</dc:creator>
  <cp:lastModifiedBy>hakka825</cp:lastModifiedBy>
  <cp:revision>1</cp:revision>
  <dcterms:created xsi:type="dcterms:W3CDTF">2012-10-17T06:49:00Z</dcterms:created>
  <dcterms:modified xsi:type="dcterms:W3CDTF">2012-10-17T06:51:00Z</dcterms:modified>
</cp:coreProperties>
</file>